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C3" w:rsidRPr="00632E01" w:rsidRDefault="00E82DC3" w:rsidP="00E82DC3">
      <w:pPr>
        <w:shd w:val="clear" w:color="auto" w:fill="FFFFFF"/>
        <w:spacing w:after="0" w:line="240" w:lineRule="auto"/>
        <w:ind w:left="-567" w:right="-144" w:firstLine="567"/>
        <w:jc w:val="center"/>
        <w:outlineLvl w:val="1"/>
        <w:rPr>
          <w:rFonts w:ascii="Times New Roman" w:eastAsia="Times New Roman" w:hAnsi="Times New Roman" w:cs="Times New Roman"/>
          <w:color w:val="333333"/>
          <w:kern w:val="36"/>
          <w:sz w:val="28"/>
          <w:szCs w:val="28"/>
          <w:lang w:eastAsia="ru-RU"/>
        </w:rPr>
      </w:pPr>
      <w:r w:rsidRPr="00632E01">
        <w:rPr>
          <w:rFonts w:ascii="Times New Roman" w:eastAsia="Times New Roman" w:hAnsi="Times New Roman" w:cs="Times New Roman"/>
          <w:b/>
          <w:bCs/>
          <w:color w:val="333333"/>
          <w:kern w:val="36"/>
          <w:sz w:val="28"/>
          <w:szCs w:val="28"/>
          <w:lang w:eastAsia="ru-RU"/>
        </w:rPr>
        <w:t>Ставим на кадастровый учет ОКС: просто и доступно</w:t>
      </w:r>
    </w:p>
    <w:p w:rsidR="00E82DC3" w:rsidRPr="00632E01" w:rsidRDefault="00E82DC3" w:rsidP="00E82DC3">
      <w:pPr>
        <w:shd w:val="clear" w:color="auto" w:fill="FFFFFF"/>
        <w:spacing w:after="0" w:line="240" w:lineRule="auto"/>
        <w:ind w:left="-567" w:right="-144" w:firstLine="567"/>
        <w:jc w:val="both"/>
        <w:rPr>
          <w:rFonts w:ascii="Times New Roman" w:eastAsia="Times New Roman" w:hAnsi="Times New Roman" w:cs="Times New Roman"/>
          <w:color w:val="333333"/>
          <w:sz w:val="28"/>
          <w:szCs w:val="28"/>
          <w:lang w:eastAsia="ru-RU"/>
        </w:rPr>
      </w:pPr>
    </w:p>
    <w:p w:rsidR="00E82DC3" w:rsidRPr="00632E01" w:rsidRDefault="00E82DC3" w:rsidP="00E82DC3">
      <w:pPr>
        <w:shd w:val="clear" w:color="auto" w:fill="FFFFFF"/>
        <w:spacing w:after="0" w:line="240" w:lineRule="auto"/>
        <w:ind w:left="-567" w:right="-144" w:firstLine="567"/>
        <w:jc w:val="both"/>
        <w:rPr>
          <w:rFonts w:ascii="Times New Roman" w:eastAsia="Times New Roman" w:hAnsi="Times New Roman" w:cs="Times New Roman"/>
          <w:color w:val="333333"/>
          <w:sz w:val="28"/>
          <w:szCs w:val="28"/>
          <w:lang w:eastAsia="ru-RU"/>
        </w:rPr>
      </w:pPr>
      <w:r w:rsidRPr="00632E01">
        <w:rPr>
          <w:rFonts w:ascii="Times New Roman" w:eastAsia="Times New Roman" w:hAnsi="Times New Roman" w:cs="Times New Roman"/>
          <w:color w:val="333333"/>
          <w:sz w:val="28"/>
          <w:szCs w:val="28"/>
          <w:lang w:eastAsia="ru-RU"/>
        </w:rPr>
        <w:t>Наверное, каждому владельцу тех или иных объектов недвижимости, будь то земельный участок, здание, строение, сооружение, жилое или нежилое помещение приходилось хоть раз в жизни обращаться в Кадастровую палату с целью осуществления кадастрового учета этих объектов. Так что же такое кадастровый учет объектов недвижимости, и какие процедуры необходимо пройти, чтобы их поставить на кадастровый учет?</w:t>
      </w:r>
    </w:p>
    <w:p w:rsidR="00E82DC3" w:rsidRPr="00632E01" w:rsidRDefault="00E82DC3" w:rsidP="00E82DC3">
      <w:pPr>
        <w:shd w:val="clear" w:color="auto" w:fill="FFFFFF"/>
        <w:spacing w:after="0" w:line="240" w:lineRule="auto"/>
        <w:ind w:left="-567" w:right="-144" w:firstLine="567"/>
        <w:jc w:val="both"/>
        <w:rPr>
          <w:rFonts w:ascii="Times New Roman" w:eastAsia="Times New Roman" w:hAnsi="Times New Roman" w:cs="Times New Roman"/>
          <w:color w:val="333333"/>
          <w:sz w:val="28"/>
          <w:szCs w:val="28"/>
          <w:lang w:eastAsia="ru-RU"/>
        </w:rPr>
      </w:pPr>
      <w:r w:rsidRPr="00632E01">
        <w:rPr>
          <w:rFonts w:ascii="Times New Roman" w:eastAsia="Times New Roman" w:hAnsi="Times New Roman" w:cs="Times New Roman"/>
          <w:color w:val="333333"/>
          <w:sz w:val="28"/>
          <w:szCs w:val="28"/>
          <w:lang w:eastAsia="ru-RU"/>
        </w:rPr>
        <w:t>Кадастровый учет</w:t>
      </w:r>
      <w:r>
        <w:rPr>
          <w:rFonts w:ascii="Times New Roman" w:eastAsia="Times New Roman" w:hAnsi="Times New Roman" w:cs="Times New Roman"/>
          <w:color w:val="333333"/>
          <w:sz w:val="28"/>
          <w:szCs w:val="28"/>
          <w:lang w:eastAsia="ru-RU"/>
        </w:rPr>
        <w:t xml:space="preserve"> </w:t>
      </w:r>
      <w:r w:rsidRPr="00632E01">
        <w:rPr>
          <w:rFonts w:ascii="Times New Roman" w:eastAsia="Times New Roman" w:hAnsi="Times New Roman" w:cs="Times New Roman"/>
          <w:color w:val="333333"/>
          <w:sz w:val="28"/>
          <w:szCs w:val="28"/>
          <w:lang w:eastAsia="ru-RU"/>
        </w:rPr>
        <w:t xml:space="preserve">– это действия, выполняемые специально уполномоченным органом, то есть органом кадастрового учета, (в нашем субъекте это филиал ФГБУ «ФКП </w:t>
      </w:r>
      <w:proofErr w:type="spellStart"/>
      <w:r w:rsidRPr="00632E01">
        <w:rPr>
          <w:rFonts w:ascii="Times New Roman" w:eastAsia="Times New Roman" w:hAnsi="Times New Roman" w:cs="Times New Roman"/>
          <w:color w:val="333333"/>
          <w:sz w:val="28"/>
          <w:szCs w:val="28"/>
          <w:lang w:eastAsia="ru-RU"/>
        </w:rPr>
        <w:t>Росреестра</w:t>
      </w:r>
      <w:proofErr w:type="spellEnd"/>
      <w:r w:rsidRPr="00632E01">
        <w:rPr>
          <w:rFonts w:ascii="Times New Roman" w:eastAsia="Times New Roman" w:hAnsi="Times New Roman" w:cs="Times New Roman"/>
          <w:color w:val="333333"/>
          <w:sz w:val="28"/>
          <w:szCs w:val="28"/>
          <w:lang w:eastAsia="ru-RU"/>
        </w:rPr>
        <w:t xml:space="preserve">» по </w:t>
      </w:r>
      <w:r>
        <w:rPr>
          <w:rFonts w:ascii="Times New Roman" w:eastAsia="Times New Roman" w:hAnsi="Times New Roman" w:cs="Times New Roman"/>
          <w:color w:val="333333"/>
          <w:sz w:val="28"/>
          <w:szCs w:val="28"/>
          <w:lang w:eastAsia="ru-RU"/>
        </w:rPr>
        <w:t>Волгоградской области</w:t>
      </w:r>
      <w:r w:rsidRPr="00632E01">
        <w:rPr>
          <w:rFonts w:ascii="Times New Roman" w:eastAsia="Times New Roman" w:hAnsi="Times New Roman" w:cs="Times New Roman"/>
          <w:color w:val="333333"/>
          <w:sz w:val="28"/>
          <w:szCs w:val="28"/>
          <w:lang w:eastAsia="ru-RU"/>
        </w:rPr>
        <w:t>) для внесения информации об объекте в государственный кадастр недвижимости. При этом указываются характеристики, которые позволяют определить данный объект как индивидуально-определенную вещь, а также прочие дополнительные сведения об объекте. Эта информация подтверждает существование данного объекта. На ее основании выдается кадастровый паспорт</w:t>
      </w:r>
      <w:r>
        <w:rPr>
          <w:rFonts w:ascii="Times New Roman" w:eastAsia="Times New Roman" w:hAnsi="Times New Roman" w:cs="Times New Roman"/>
          <w:color w:val="333333"/>
          <w:sz w:val="28"/>
          <w:szCs w:val="28"/>
          <w:lang w:eastAsia="ru-RU"/>
        </w:rPr>
        <w:t>,</w:t>
      </w:r>
      <w:r w:rsidRPr="00632E01">
        <w:rPr>
          <w:rFonts w:ascii="Times New Roman" w:eastAsia="Times New Roman" w:hAnsi="Times New Roman" w:cs="Times New Roman"/>
          <w:color w:val="333333"/>
          <w:sz w:val="28"/>
          <w:szCs w:val="28"/>
          <w:lang w:eastAsia="ru-RU"/>
        </w:rPr>
        <w:t xml:space="preserve"> и в дальнейшем осуществляется государственная регистрация прав на объекты недвижимости. После внесения информации об объекте в государственный кадастр недвижимости органом кадастрового учета объекту присваивается уникальный учетный номер – кадастровый. Кадастровый учет дает владельцу объекта недвижимости гарантии того, что все его основные характеристики находятся в базе данных, удостоверены и согласованы.</w:t>
      </w:r>
    </w:p>
    <w:p w:rsidR="00E82DC3" w:rsidRPr="00632E01" w:rsidRDefault="00E82DC3" w:rsidP="00E82DC3">
      <w:pPr>
        <w:shd w:val="clear" w:color="auto" w:fill="FFFFFF"/>
        <w:spacing w:after="0" w:line="240" w:lineRule="auto"/>
        <w:ind w:left="-567" w:right="-144" w:firstLine="567"/>
        <w:jc w:val="both"/>
        <w:rPr>
          <w:rFonts w:ascii="Times New Roman" w:eastAsia="Times New Roman" w:hAnsi="Times New Roman" w:cs="Times New Roman"/>
          <w:color w:val="333333"/>
          <w:sz w:val="28"/>
          <w:szCs w:val="28"/>
          <w:lang w:eastAsia="ru-RU"/>
        </w:rPr>
      </w:pPr>
      <w:r w:rsidRPr="00632E01">
        <w:rPr>
          <w:rFonts w:ascii="Times New Roman" w:eastAsia="Times New Roman" w:hAnsi="Times New Roman" w:cs="Times New Roman"/>
          <w:color w:val="333333"/>
          <w:sz w:val="28"/>
          <w:szCs w:val="28"/>
          <w:lang w:eastAsia="ru-RU"/>
        </w:rPr>
        <w:t xml:space="preserve">Объекты недвижимого имущества можно разделить на два вида – ранее учтенные, поставленные на государственный учет до вступления в силу закона о кадастре (221-ФЗ) в части объектов капитального строительства и вновь образованные. Ранее учтенные объекты были переданы органу кадастрового учета для включения в государственный кадастр недвижимости (далее – ГКН) органами технического учета и технической инвентаризации в соответствии с приказом Минэкономразвития от 11.01.2011 № 1. Если ранее учтенный объект по каким-то причинам не был включен в ГКН, то его может внести в ГКН любое заинтересованное лицо при наличии правоустанавливающих или технических документов определяющих его ранее учтенный статус. Для этого необходимо обратиться в орган кадастрового учета или в </w:t>
      </w:r>
      <w:r>
        <w:rPr>
          <w:rFonts w:ascii="Times New Roman" w:eastAsia="Times New Roman" w:hAnsi="Times New Roman" w:cs="Times New Roman"/>
          <w:color w:val="333333"/>
          <w:sz w:val="28"/>
          <w:szCs w:val="28"/>
          <w:lang w:eastAsia="ru-RU"/>
        </w:rPr>
        <w:t>многофункциональные центры по предоставлению государственных и муниципальных услуг</w:t>
      </w:r>
      <w:r w:rsidRPr="00632E01">
        <w:rPr>
          <w:rFonts w:ascii="Times New Roman" w:eastAsia="Times New Roman" w:hAnsi="Times New Roman" w:cs="Times New Roman"/>
          <w:color w:val="333333"/>
          <w:sz w:val="28"/>
          <w:szCs w:val="28"/>
          <w:lang w:eastAsia="ru-RU"/>
        </w:rPr>
        <w:t xml:space="preserve"> с соответствующим заявлением и документами. </w:t>
      </w:r>
    </w:p>
    <w:p w:rsidR="00E82DC3" w:rsidRDefault="00E82DC3" w:rsidP="00E82DC3">
      <w:pPr>
        <w:shd w:val="clear" w:color="auto" w:fill="FFFFFF"/>
        <w:spacing w:after="0" w:line="240" w:lineRule="auto"/>
        <w:ind w:left="-567" w:right="-144" w:firstLine="567"/>
        <w:jc w:val="both"/>
        <w:rPr>
          <w:rFonts w:ascii="Times New Roman" w:eastAsia="Times New Roman" w:hAnsi="Times New Roman" w:cs="Times New Roman"/>
          <w:color w:val="333333"/>
          <w:sz w:val="28"/>
          <w:szCs w:val="28"/>
          <w:lang w:eastAsia="ru-RU"/>
        </w:rPr>
      </w:pPr>
      <w:r w:rsidRPr="00632E01">
        <w:rPr>
          <w:rFonts w:ascii="Times New Roman" w:eastAsia="Times New Roman" w:hAnsi="Times New Roman" w:cs="Times New Roman"/>
          <w:color w:val="333333"/>
          <w:sz w:val="28"/>
          <w:szCs w:val="28"/>
          <w:lang w:eastAsia="ru-RU"/>
        </w:rPr>
        <w:t xml:space="preserve">Вновь образованные объекты ставятся на кадастровый учет при обращении любого заинтересованного лица при наличии документа, описывающего вновь созданный объект недвижимого имущества. Данным документом является технический план здания, сооружения, помещения либо объекта незавершенного строительства. Технические планы с 01.01.2014 года подготавливают кадастровые инженеры. Перечень кадастровых инженеров и их контактные данные приведены на </w:t>
      </w:r>
      <w:r>
        <w:rPr>
          <w:rFonts w:ascii="Times New Roman" w:eastAsia="Times New Roman" w:hAnsi="Times New Roman" w:cs="Times New Roman"/>
          <w:color w:val="333333"/>
          <w:sz w:val="28"/>
          <w:szCs w:val="28"/>
          <w:lang w:eastAsia="ru-RU"/>
        </w:rPr>
        <w:t>портале</w:t>
      </w:r>
      <w:r w:rsidRPr="00632E01">
        <w:rPr>
          <w:rFonts w:ascii="Times New Roman" w:eastAsia="Times New Roman" w:hAnsi="Times New Roman" w:cs="Times New Roman"/>
          <w:color w:val="333333"/>
          <w:sz w:val="28"/>
          <w:szCs w:val="28"/>
          <w:lang w:eastAsia="ru-RU"/>
        </w:rPr>
        <w:t xml:space="preserve"> </w:t>
      </w:r>
      <w:proofErr w:type="spellStart"/>
      <w:r w:rsidRPr="00632E01">
        <w:rPr>
          <w:rFonts w:ascii="Times New Roman" w:eastAsia="Times New Roman" w:hAnsi="Times New Roman" w:cs="Times New Roman"/>
          <w:color w:val="333333"/>
          <w:sz w:val="28"/>
          <w:szCs w:val="28"/>
          <w:lang w:eastAsia="ru-RU"/>
        </w:rPr>
        <w:t>Росреестра</w:t>
      </w:r>
      <w:proofErr w:type="spellEnd"/>
      <w:r w:rsidRPr="00632E01">
        <w:rPr>
          <w:rFonts w:ascii="Times New Roman" w:eastAsia="Times New Roman" w:hAnsi="Times New Roman" w:cs="Times New Roman"/>
          <w:color w:val="333333"/>
          <w:sz w:val="28"/>
          <w:szCs w:val="28"/>
          <w:lang w:eastAsia="ru-RU"/>
        </w:rPr>
        <w:t>.</w:t>
      </w:r>
    </w:p>
    <w:p w:rsidR="00E82DC3" w:rsidRPr="003D27E9" w:rsidRDefault="00E82DC3" w:rsidP="00E82DC3">
      <w:pPr>
        <w:shd w:val="clear" w:color="auto" w:fill="FFFFFF"/>
        <w:spacing w:after="0" w:line="240" w:lineRule="auto"/>
        <w:ind w:right="-144"/>
        <w:jc w:val="both"/>
        <w:rPr>
          <w:rFonts w:ascii="Times New Roman" w:eastAsia="Times New Roman" w:hAnsi="Times New Roman" w:cs="Times New Roman"/>
          <w:color w:val="333333"/>
          <w:sz w:val="28"/>
          <w:szCs w:val="28"/>
          <w:lang w:eastAsia="ru-RU"/>
        </w:rPr>
      </w:pPr>
    </w:p>
    <w:p w:rsidR="00F62BA9" w:rsidRDefault="00F62BA9"/>
    <w:sectPr w:rsidR="00F62BA9" w:rsidSect="001027C6">
      <w:headerReference w:type="default" r:id="rId4"/>
      <w:pgSz w:w="11906" w:h="16838" w:code="9"/>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7313"/>
      <w:docPartObj>
        <w:docPartGallery w:val="Page Numbers (Top of Page)"/>
        <w:docPartUnique/>
      </w:docPartObj>
    </w:sdtPr>
    <w:sdtEndPr/>
    <w:sdtContent>
      <w:p w:rsidR="001027C6" w:rsidRDefault="00E82DC3">
        <w:pPr>
          <w:pStyle w:val="a8"/>
          <w:jc w:val="center"/>
        </w:pPr>
        <w:r>
          <w:fldChar w:fldCharType="begin"/>
        </w:r>
        <w:r>
          <w:instrText xml:space="preserve"> PAGE   \* MERGEFORMAT </w:instrText>
        </w:r>
        <w:r>
          <w:fldChar w:fldCharType="separate"/>
        </w:r>
        <w:r>
          <w:rPr>
            <w:noProof/>
          </w:rPr>
          <w:t>7</w:t>
        </w:r>
        <w:r>
          <w:fldChar w:fldCharType="end"/>
        </w:r>
      </w:p>
    </w:sdtContent>
  </w:sdt>
  <w:p w:rsidR="001027C6" w:rsidRDefault="00E82DC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DC3"/>
    <w:rsid w:val="003B7933"/>
    <w:rsid w:val="00D24277"/>
    <w:rsid w:val="00E82DC3"/>
    <w:rsid w:val="00F62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C3"/>
    <w:rPr>
      <w:rFonts w:asciiTheme="minorHAnsi" w:eastAsiaTheme="minorHAnsi" w:hAnsiTheme="minorHAnsi" w:cstheme="minorBidi"/>
      <w:lang w:eastAsia="en-US"/>
    </w:rPr>
  </w:style>
  <w:style w:type="paragraph" w:styleId="1">
    <w:name w:val="heading 1"/>
    <w:basedOn w:val="a"/>
    <w:next w:val="a"/>
    <w:link w:val="10"/>
    <w:uiPriority w:val="99"/>
    <w:qFormat/>
    <w:rsid w:val="00D24277"/>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qFormat/>
    <w:rsid w:val="00D24277"/>
    <w:pPr>
      <w:spacing w:before="0" w:after="0"/>
      <w:jc w:val="both"/>
      <w:outlineLvl w:val="1"/>
    </w:pPr>
    <w:rPr>
      <w:i/>
      <w:iCs/>
      <w:kern w:val="0"/>
      <w:sz w:val="28"/>
      <w:szCs w:val="28"/>
    </w:rPr>
  </w:style>
  <w:style w:type="paragraph" w:styleId="3">
    <w:name w:val="heading 3"/>
    <w:basedOn w:val="2"/>
    <w:next w:val="a"/>
    <w:link w:val="30"/>
    <w:uiPriority w:val="99"/>
    <w:qFormat/>
    <w:rsid w:val="00D24277"/>
    <w:pPr>
      <w:outlineLvl w:val="2"/>
    </w:pPr>
    <w:rPr>
      <w:i w:val="0"/>
      <w:iCs w:val="0"/>
      <w:sz w:val="26"/>
      <w:szCs w:val="26"/>
    </w:rPr>
  </w:style>
  <w:style w:type="paragraph" w:styleId="4">
    <w:name w:val="heading 4"/>
    <w:basedOn w:val="3"/>
    <w:next w:val="a"/>
    <w:link w:val="40"/>
    <w:uiPriority w:val="99"/>
    <w:qFormat/>
    <w:rsid w:val="00D24277"/>
    <w:pPr>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4277"/>
    <w:rPr>
      <w:rFonts w:ascii="Cambria" w:hAnsi="Cambria" w:cs="Cambria"/>
      <w:b/>
      <w:bCs/>
      <w:kern w:val="32"/>
      <w:sz w:val="32"/>
      <w:szCs w:val="32"/>
    </w:rPr>
  </w:style>
  <w:style w:type="character" w:customStyle="1" w:styleId="20">
    <w:name w:val="Заголовок 2 Знак"/>
    <w:basedOn w:val="a0"/>
    <w:link w:val="2"/>
    <w:uiPriority w:val="99"/>
    <w:rsid w:val="00D24277"/>
    <w:rPr>
      <w:rFonts w:ascii="Cambria" w:hAnsi="Cambria" w:cs="Cambria"/>
      <w:b/>
      <w:bCs/>
      <w:i/>
      <w:iCs/>
      <w:sz w:val="28"/>
      <w:szCs w:val="28"/>
    </w:rPr>
  </w:style>
  <w:style w:type="character" w:customStyle="1" w:styleId="30">
    <w:name w:val="Заголовок 3 Знак"/>
    <w:basedOn w:val="a0"/>
    <w:link w:val="3"/>
    <w:uiPriority w:val="99"/>
    <w:rsid w:val="00D24277"/>
    <w:rPr>
      <w:rFonts w:ascii="Cambria" w:hAnsi="Cambria" w:cs="Cambria"/>
      <w:b/>
      <w:bCs/>
      <w:sz w:val="26"/>
      <w:szCs w:val="26"/>
    </w:rPr>
  </w:style>
  <w:style w:type="character" w:customStyle="1" w:styleId="40">
    <w:name w:val="Заголовок 4 Знак"/>
    <w:basedOn w:val="a0"/>
    <w:link w:val="4"/>
    <w:uiPriority w:val="99"/>
    <w:rsid w:val="00D24277"/>
    <w:rPr>
      <w:rFonts w:cs="Times New Roman"/>
      <w:b/>
      <w:bCs/>
      <w:sz w:val="28"/>
      <w:szCs w:val="28"/>
    </w:rPr>
  </w:style>
  <w:style w:type="paragraph" w:styleId="a3">
    <w:name w:val="Title"/>
    <w:basedOn w:val="a"/>
    <w:next w:val="a"/>
    <w:link w:val="a4"/>
    <w:qFormat/>
    <w:rsid w:val="00D2427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D24277"/>
    <w:rPr>
      <w:rFonts w:asciiTheme="majorHAnsi" w:eastAsiaTheme="majorEastAsia" w:hAnsiTheme="majorHAnsi" w:cstheme="majorBidi"/>
      <w:b/>
      <w:bCs/>
      <w:kern w:val="28"/>
      <w:sz w:val="32"/>
      <w:szCs w:val="32"/>
    </w:rPr>
  </w:style>
  <w:style w:type="paragraph" w:styleId="a5">
    <w:name w:val="Subtitle"/>
    <w:basedOn w:val="a"/>
    <w:next w:val="a"/>
    <w:link w:val="a6"/>
    <w:qFormat/>
    <w:rsid w:val="00D24277"/>
    <w:pPr>
      <w:widowControl w:val="0"/>
      <w:autoSpaceDE w:val="0"/>
      <w:autoSpaceDN w:val="0"/>
      <w:adjustRightInd w:val="0"/>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D24277"/>
    <w:rPr>
      <w:rFonts w:asciiTheme="majorHAnsi" w:eastAsiaTheme="majorEastAsia" w:hAnsiTheme="majorHAnsi" w:cstheme="majorBidi"/>
      <w:sz w:val="24"/>
      <w:szCs w:val="24"/>
    </w:rPr>
  </w:style>
  <w:style w:type="character" w:styleId="a7">
    <w:name w:val="Emphasis"/>
    <w:basedOn w:val="a0"/>
    <w:qFormat/>
    <w:rsid w:val="00D24277"/>
    <w:rPr>
      <w:i/>
      <w:iCs/>
    </w:rPr>
  </w:style>
  <w:style w:type="paragraph" w:styleId="a8">
    <w:name w:val="header"/>
    <w:basedOn w:val="a"/>
    <w:link w:val="a9"/>
    <w:uiPriority w:val="99"/>
    <w:unhideWhenUsed/>
    <w:rsid w:val="00E82D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2DC3"/>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2014-05-26T12:29:00Z</dcterms:created>
  <dcterms:modified xsi:type="dcterms:W3CDTF">2014-05-26T12:29:00Z</dcterms:modified>
</cp:coreProperties>
</file>